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2C" w:rsidRDefault="00BD5B2C">
      <w:pPr>
        <w:pStyle w:val="aa"/>
        <w:spacing w:line="360" w:lineRule="auto"/>
      </w:pPr>
    </w:p>
    <w:p w:rsidR="00BD5B2C" w:rsidRDefault="00C853F0">
      <w:pPr>
        <w:pStyle w:val="aa"/>
        <w:spacing w:line="360" w:lineRule="auto"/>
      </w:pPr>
      <w:r>
        <w:t>СПРАВКА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по работе с обращениями граждан и запросами пользователей информацией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в УФНС России по Республике Ингушетия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за</w:t>
      </w:r>
      <w:r w:rsidR="007271BD">
        <w:rPr>
          <w:sz w:val="28"/>
        </w:rPr>
        <w:t xml:space="preserve"> </w:t>
      </w:r>
      <w:r w:rsidR="007855A3">
        <w:rPr>
          <w:sz w:val="28"/>
        </w:rPr>
        <w:t>декабрь</w:t>
      </w:r>
      <w:r w:rsidR="007271BD">
        <w:rPr>
          <w:sz w:val="28"/>
        </w:rPr>
        <w:t xml:space="preserve"> </w:t>
      </w:r>
      <w:r>
        <w:rPr>
          <w:sz w:val="28"/>
        </w:rPr>
        <w:t>2020года</w:t>
      </w:r>
    </w:p>
    <w:p w:rsidR="00BD5B2C" w:rsidRDefault="00BD5B2C">
      <w:pPr>
        <w:spacing w:line="360" w:lineRule="auto"/>
        <w:jc w:val="center"/>
        <w:rPr>
          <w:sz w:val="28"/>
        </w:rPr>
      </w:pPr>
    </w:p>
    <w:p w:rsidR="00BD5B2C" w:rsidRDefault="00C853F0">
      <w:pPr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 поступивших обращений граждан</w:t>
      </w:r>
    </w:p>
    <w:p w:rsidR="00BD5B2C" w:rsidRDefault="00C853F0" w:rsidP="00C853F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Управлении Федеральной налоговой службы  по Республике Ингушетия в </w:t>
      </w:r>
      <w:r w:rsidR="007855A3">
        <w:rPr>
          <w:sz w:val="28"/>
        </w:rPr>
        <w:t>дека</w:t>
      </w:r>
      <w:r w:rsidR="00977C96">
        <w:rPr>
          <w:sz w:val="28"/>
        </w:rPr>
        <w:t>бре</w:t>
      </w:r>
      <w:r w:rsidR="00A47044">
        <w:rPr>
          <w:sz w:val="28"/>
        </w:rPr>
        <w:t xml:space="preserve"> </w:t>
      </w:r>
      <w:r>
        <w:rPr>
          <w:sz w:val="28"/>
        </w:rPr>
        <w:t xml:space="preserve"> 2020 года </w:t>
      </w:r>
      <w:r w:rsidR="00053613">
        <w:rPr>
          <w:sz w:val="28"/>
        </w:rPr>
        <w:t xml:space="preserve">поступило </w:t>
      </w:r>
      <w:r>
        <w:rPr>
          <w:sz w:val="28"/>
        </w:rPr>
        <w:t xml:space="preserve"> на рассмотрени</w:t>
      </w:r>
      <w:r w:rsidR="00053613">
        <w:rPr>
          <w:sz w:val="28"/>
        </w:rPr>
        <w:t>е</w:t>
      </w:r>
      <w:r>
        <w:rPr>
          <w:sz w:val="28"/>
        </w:rPr>
        <w:t xml:space="preserve"> </w:t>
      </w:r>
      <w:r w:rsidR="00977C96">
        <w:rPr>
          <w:sz w:val="28"/>
        </w:rPr>
        <w:t>1</w:t>
      </w:r>
      <w:r w:rsidR="007855A3">
        <w:rPr>
          <w:sz w:val="28"/>
        </w:rPr>
        <w:t>4</w:t>
      </w:r>
      <w:r>
        <w:rPr>
          <w:sz w:val="28"/>
        </w:rPr>
        <w:t xml:space="preserve"> обращени</w:t>
      </w:r>
      <w:r w:rsidR="00C02138">
        <w:rPr>
          <w:sz w:val="28"/>
        </w:rPr>
        <w:t>й</w:t>
      </w:r>
      <w:r w:rsidR="00BC21F0">
        <w:rPr>
          <w:sz w:val="28"/>
        </w:rPr>
        <w:t xml:space="preserve"> </w:t>
      </w:r>
      <w:r w:rsidR="00765153">
        <w:rPr>
          <w:sz w:val="28"/>
        </w:rPr>
        <w:t>граждан, в том числе интернет обращений -</w:t>
      </w:r>
      <w:r w:rsidR="007855A3">
        <w:rPr>
          <w:sz w:val="28"/>
        </w:rPr>
        <w:t>6</w:t>
      </w:r>
      <w:r w:rsidR="00765153">
        <w:rPr>
          <w:sz w:val="28"/>
        </w:rPr>
        <w:t xml:space="preserve"> (что составляет </w:t>
      </w:r>
      <w:r w:rsidR="007855A3">
        <w:rPr>
          <w:sz w:val="28"/>
        </w:rPr>
        <w:t>43</w:t>
      </w:r>
      <w:r w:rsidR="00765153">
        <w:rPr>
          <w:sz w:val="28"/>
        </w:rPr>
        <w:t xml:space="preserve">% от поступивших обращений), перенаправлено из </w:t>
      </w:r>
      <w:r w:rsidR="007855A3">
        <w:rPr>
          <w:sz w:val="28"/>
        </w:rPr>
        <w:t xml:space="preserve">ФНС России </w:t>
      </w:r>
      <w:r w:rsidR="00977C96">
        <w:rPr>
          <w:sz w:val="28"/>
        </w:rPr>
        <w:t xml:space="preserve"> – </w:t>
      </w:r>
      <w:r w:rsidR="007855A3">
        <w:rPr>
          <w:sz w:val="28"/>
        </w:rPr>
        <w:t>2</w:t>
      </w:r>
      <w:r w:rsidR="00977C96">
        <w:rPr>
          <w:sz w:val="28"/>
        </w:rPr>
        <w:t xml:space="preserve"> обращени</w:t>
      </w:r>
      <w:r w:rsidR="007855A3">
        <w:rPr>
          <w:sz w:val="28"/>
        </w:rPr>
        <w:t>я</w:t>
      </w:r>
      <w:r w:rsidR="00977C96">
        <w:rPr>
          <w:sz w:val="28"/>
        </w:rPr>
        <w:t xml:space="preserve"> </w:t>
      </w:r>
      <w:r w:rsidR="00765153">
        <w:rPr>
          <w:sz w:val="28"/>
        </w:rPr>
        <w:t xml:space="preserve">(что составляет </w:t>
      </w:r>
      <w:r w:rsidR="007855A3">
        <w:rPr>
          <w:sz w:val="28"/>
        </w:rPr>
        <w:t>14</w:t>
      </w:r>
      <w:r w:rsidR="00765153">
        <w:rPr>
          <w:sz w:val="28"/>
        </w:rPr>
        <w:t xml:space="preserve">% от поступивших обращений), </w:t>
      </w:r>
      <w:r w:rsidR="00034A69">
        <w:rPr>
          <w:sz w:val="28"/>
        </w:rPr>
        <w:t>с интернет портала гос. услуг поступило – 1 обращение (что составляет 7 % от поступивших обращений),</w:t>
      </w:r>
      <w:r w:rsidR="00977C96">
        <w:rPr>
          <w:sz w:val="28"/>
        </w:rPr>
        <w:t xml:space="preserve">из </w:t>
      </w:r>
      <w:r w:rsidR="007855A3">
        <w:rPr>
          <w:sz w:val="28"/>
        </w:rPr>
        <w:t xml:space="preserve">других субъектов </w:t>
      </w:r>
      <w:r w:rsidR="00977C96">
        <w:rPr>
          <w:sz w:val="28"/>
        </w:rPr>
        <w:t xml:space="preserve"> поступило – </w:t>
      </w:r>
      <w:r w:rsidR="007855A3">
        <w:rPr>
          <w:sz w:val="28"/>
        </w:rPr>
        <w:t>1</w:t>
      </w:r>
      <w:r w:rsidR="00977C96">
        <w:rPr>
          <w:sz w:val="28"/>
        </w:rPr>
        <w:t xml:space="preserve"> обращения </w:t>
      </w:r>
      <w:r w:rsidR="00977C96" w:rsidRPr="00977C96">
        <w:rPr>
          <w:sz w:val="28"/>
        </w:rPr>
        <w:t xml:space="preserve">(что составляет </w:t>
      </w:r>
      <w:r w:rsidR="00977C96">
        <w:rPr>
          <w:sz w:val="28"/>
        </w:rPr>
        <w:t>7</w:t>
      </w:r>
      <w:r w:rsidR="00977C96" w:rsidRPr="00977C96">
        <w:rPr>
          <w:sz w:val="28"/>
        </w:rPr>
        <w:t xml:space="preserve">% от поступивших обращений). </w:t>
      </w:r>
      <w:r w:rsidR="00BC21F0">
        <w:rPr>
          <w:sz w:val="28"/>
        </w:rPr>
        <w:t xml:space="preserve"> на бумажном носителе</w:t>
      </w:r>
      <w:r w:rsidR="00765153">
        <w:rPr>
          <w:sz w:val="28"/>
        </w:rPr>
        <w:t xml:space="preserve"> поступило </w:t>
      </w:r>
      <w:r w:rsidR="00034A69">
        <w:rPr>
          <w:sz w:val="28"/>
        </w:rPr>
        <w:t>4</w:t>
      </w:r>
      <w:r w:rsidR="00765153">
        <w:rPr>
          <w:sz w:val="28"/>
        </w:rPr>
        <w:t xml:space="preserve"> обращени</w:t>
      </w:r>
      <w:r w:rsidR="00977C96">
        <w:rPr>
          <w:sz w:val="28"/>
        </w:rPr>
        <w:t>й</w:t>
      </w:r>
      <w:r w:rsidR="00765153">
        <w:rPr>
          <w:sz w:val="28"/>
        </w:rPr>
        <w:t xml:space="preserve"> </w:t>
      </w:r>
      <w:r w:rsidR="00A47044">
        <w:rPr>
          <w:sz w:val="28"/>
        </w:rPr>
        <w:t xml:space="preserve">(что составляет </w:t>
      </w:r>
      <w:r w:rsidR="00034A69">
        <w:rPr>
          <w:sz w:val="28"/>
        </w:rPr>
        <w:t>29</w:t>
      </w:r>
      <w:r w:rsidR="00A47044">
        <w:rPr>
          <w:sz w:val="28"/>
        </w:rPr>
        <w:t>% от поступивших обращений)</w:t>
      </w:r>
      <w:r w:rsidR="00BC21F0">
        <w:rPr>
          <w:sz w:val="28"/>
        </w:rPr>
        <w:t>.</w:t>
      </w:r>
      <w:r>
        <w:rPr>
          <w:sz w:val="28"/>
        </w:rPr>
        <w:t xml:space="preserve"> В соответствии с пунктом 4 статьи 10 Федерального закона № 59 –ФЗ « О порядке  рассмотрения обращений граждан  Российской Федерации» (с учетом изменений, внесенных Федеральным законом от 27 июня 2010 года № 227-ФЗ)  ответы на интернет- обращения граждан направляются на адрес электронной почты, указанный в обращении в виде сканированного файла ответа с подписью, регистрационным номером и датой регистрации. Запросов о предоставлении информации о деятельности ФНС России в соответствии с Федеральный законом от 09.02.2009 № 89-ФЗ « Об обеспечении доступа к информации о деятельности  государственных органов и органов местного самоуправления» в Управление не поступало.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2.Исполнительская дисциплина в отделах аппарата Управления ФНС России по Республике Ингушетия</w:t>
      </w:r>
    </w:p>
    <w:p w:rsidR="00BD5B2C" w:rsidRDefault="00C853F0">
      <w:p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Обращения граждан, поступившие в </w:t>
      </w:r>
      <w:r w:rsidR="007855A3" w:rsidRPr="007855A3">
        <w:rPr>
          <w:sz w:val="28"/>
        </w:rPr>
        <w:t>декабре</w:t>
      </w:r>
      <w:r w:rsidR="007F7C35">
        <w:rPr>
          <w:sz w:val="28"/>
        </w:rPr>
        <w:t xml:space="preserve"> </w:t>
      </w:r>
      <w:r>
        <w:rPr>
          <w:sz w:val="28"/>
        </w:rPr>
        <w:t xml:space="preserve"> 2020</w:t>
      </w:r>
      <w:r w:rsidR="00765153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года, находились на рассмотрении в следующих структурных подразделениях Управления:</w:t>
      </w: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4"/>
        <w:gridCol w:w="1842"/>
        <w:gridCol w:w="1829"/>
      </w:tblGrid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 w:rsidP="004F79C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Отдел </w:t>
            </w:r>
            <w:r w:rsidR="004F79C0">
              <w:rPr>
                <w:rFonts w:ascii="Times New Roman CYR" w:hAnsi="Times New Roman CYR"/>
                <w:sz w:val="28"/>
              </w:rPr>
              <w:t>налогообложения и камерального контроля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5B2C" w:rsidRDefault="0054015B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8</w:t>
            </w:r>
          </w:p>
        </w:tc>
        <w:tc>
          <w:tcPr>
            <w:tcW w:w="1829" w:type="dxa"/>
            <w:shd w:val="clear" w:color="auto" w:fill="auto"/>
          </w:tcPr>
          <w:p w:rsidR="00BD5B2C" w:rsidRPr="00977C96" w:rsidRDefault="0054015B" w:rsidP="0054015B">
            <w:pPr>
              <w:rPr>
                <w:b/>
              </w:rPr>
            </w:pPr>
            <w:r>
              <w:rPr>
                <w:b/>
              </w:rPr>
              <w:t>57</w:t>
            </w:r>
            <w:r w:rsidR="00977C96" w:rsidRPr="00977C96">
              <w:rPr>
                <w:b/>
              </w:rPr>
              <w:t>%</w:t>
            </w:r>
          </w:p>
        </w:tc>
      </w:tr>
      <w:tr w:rsidR="004F79C0">
        <w:trPr>
          <w:trHeight w:val="574"/>
        </w:trPr>
        <w:tc>
          <w:tcPr>
            <w:tcW w:w="6344" w:type="dxa"/>
            <w:shd w:val="clear" w:color="auto" w:fill="auto"/>
          </w:tcPr>
          <w:p w:rsidR="004F79C0" w:rsidRDefault="007855A3" w:rsidP="00977C96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работы с налогоплательщиками</w:t>
            </w:r>
            <w:r w:rsidR="004F79C0"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79C0" w:rsidRDefault="007855A3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4F79C0" w:rsidRPr="00977C96" w:rsidRDefault="0054015B" w:rsidP="00C853F0">
            <w:pPr>
              <w:rPr>
                <w:b/>
              </w:rPr>
            </w:pPr>
            <w:r>
              <w:rPr>
                <w:b/>
              </w:rPr>
              <w:t>7</w:t>
            </w:r>
            <w:r w:rsidR="00977C96" w:rsidRPr="00977C96">
              <w:rPr>
                <w:b/>
              </w:rPr>
              <w:t>%</w:t>
            </w:r>
          </w:p>
        </w:tc>
      </w:tr>
      <w:tr w:rsidR="004F79C0">
        <w:trPr>
          <w:trHeight w:val="574"/>
        </w:trPr>
        <w:tc>
          <w:tcPr>
            <w:tcW w:w="6344" w:type="dxa"/>
            <w:shd w:val="clear" w:color="auto" w:fill="auto"/>
          </w:tcPr>
          <w:p w:rsidR="004F79C0" w:rsidRDefault="00977C96" w:rsidP="004F79C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Отдел урегулирования задолженности</w:t>
            </w:r>
          </w:p>
        </w:tc>
        <w:tc>
          <w:tcPr>
            <w:tcW w:w="1842" w:type="dxa"/>
            <w:shd w:val="clear" w:color="auto" w:fill="auto"/>
          </w:tcPr>
          <w:p w:rsidR="004F79C0" w:rsidRDefault="00977C96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4F79C0" w:rsidRPr="00977C96" w:rsidRDefault="00977C96" w:rsidP="0054015B">
            <w:pPr>
              <w:rPr>
                <w:b/>
              </w:rPr>
            </w:pPr>
            <w:r w:rsidRPr="00977C96">
              <w:rPr>
                <w:b/>
              </w:rPr>
              <w:t>2</w:t>
            </w:r>
            <w:r w:rsidR="0054015B">
              <w:rPr>
                <w:b/>
              </w:rPr>
              <w:t>1</w:t>
            </w:r>
            <w:r w:rsidRPr="00977C96">
              <w:rPr>
                <w:b/>
              </w:rPr>
              <w:t>%</w:t>
            </w:r>
          </w:p>
        </w:tc>
      </w:tr>
      <w:tr w:rsidR="007271BD">
        <w:trPr>
          <w:trHeight w:val="574"/>
        </w:trPr>
        <w:tc>
          <w:tcPr>
            <w:tcW w:w="6344" w:type="dxa"/>
            <w:shd w:val="clear" w:color="auto" w:fill="auto"/>
          </w:tcPr>
          <w:p w:rsidR="007271BD" w:rsidRDefault="007271BD" w:rsidP="007855A3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r w:rsidR="0054015B">
              <w:rPr>
                <w:rFonts w:ascii="Times New Roman CYR" w:hAnsi="Times New Roman CYR"/>
                <w:sz w:val="28"/>
              </w:rPr>
              <w:t>Отдел досудебного урегулирования налоговых споров</w:t>
            </w:r>
            <w:r>
              <w:rPr>
                <w:rFonts w:ascii="Times New Roman CYR" w:hAnsi="Times New Roman CYR"/>
                <w:sz w:val="28"/>
              </w:rPr>
              <w:t xml:space="preserve">                          </w:t>
            </w:r>
          </w:p>
        </w:tc>
        <w:tc>
          <w:tcPr>
            <w:tcW w:w="1842" w:type="dxa"/>
            <w:shd w:val="clear" w:color="auto" w:fill="auto"/>
          </w:tcPr>
          <w:p w:rsidR="007271BD" w:rsidRDefault="0054015B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7271BD" w:rsidRPr="0054015B" w:rsidRDefault="0054015B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lang w:val="en-US"/>
              </w:rPr>
              <w:t>%</w:t>
            </w:r>
          </w:p>
        </w:tc>
      </w:tr>
      <w:tr w:rsidR="007855A3">
        <w:trPr>
          <w:trHeight w:val="574"/>
        </w:trPr>
        <w:tc>
          <w:tcPr>
            <w:tcW w:w="6344" w:type="dxa"/>
            <w:shd w:val="clear" w:color="auto" w:fill="auto"/>
          </w:tcPr>
          <w:p w:rsidR="007855A3" w:rsidRDefault="007855A3">
            <w:pPr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855A3" w:rsidRDefault="0054015B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14</w:t>
            </w:r>
          </w:p>
        </w:tc>
        <w:tc>
          <w:tcPr>
            <w:tcW w:w="1829" w:type="dxa"/>
            <w:shd w:val="clear" w:color="auto" w:fill="auto"/>
          </w:tcPr>
          <w:p w:rsidR="007855A3" w:rsidRPr="00977C96" w:rsidRDefault="0054015B">
            <w:pPr>
              <w:rPr>
                <w:b/>
              </w:rPr>
            </w:pPr>
            <w:r w:rsidRPr="0054015B">
              <w:rPr>
                <w:b/>
              </w:rPr>
              <w:t>100%</w:t>
            </w:r>
          </w:p>
        </w:tc>
      </w:tr>
    </w:tbl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C02138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Разъяснения на обращения граждан давались на основании действующего законодательства Российской Федерации. По состоянию на 1 </w:t>
      </w:r>
      <w:r w:rsidR="007855A3">
        <w:rPr>
          <w:sz w:val="28"/>
        </w:rPr>
        <w:t>января</w:t>
      </w:r>
      <w:r>
        <w:rPr>
          <w:sz w:val="28"/>
        </w:rPr>
        <w:t xml:space="preserve"> 202</w:t>
      </w:r>
      <w:r w:rsidR="007855A3">
        <w:rPr>
          <w:sz w:val="28"/>
        </w:rPr>
        <w:t>1</w:t>
      </w:r>
      <w:r>
        <w:rPr>
          <w:sz w:val="28"/>
        </w:rPr>
        <w:t xml:space="preserve"> </w:t>
      </w:r>
      <w:r w:rsidR="00765153">
        <w:rPr>
          <w:sz w:val="28"/>
        </w:rPr>
        <w:t>-</w:t>
      </w:r>
      <w:r w:rsidR="00034A69">
        <w:rPr>
          <w:sz w:val="28"/>
        </w:rPr>
        <w:t xml:space="preserve"> </w:t>
      </w:r>
      <w:r w:rsidR="0054015B">
        <w:rPr>
          <w:sz w:val="28"/>
        </w:rPr>
        <w:t>4</w:t>
      </w:r>
      <w:r w:rsidR="00C02138">
        <w:rPr>
          <w:sz w:val="28"/>
        </w:rPr>
        <w:t xml:space="preserve"> обращени</w:t>
      </w:r>
      <w:r w:rsidR="0054015B">
        <w:rPr>
          <w:sz w:val="28"/>
        </w:rPr>
        <w:t>я</w:t>
      </w:r>
      <w:r w:rsidR="00C02138">
        <w:rPr>
          <w:sz w:val="28"/>
        </w:rPr>
        <w:t xml:space="preserve"> не исполнены, т.к. не подошел срок исполнения.</w:t>
      </w:r>
      <w:r w:rsidR="007F7C35">
        <w:rPr>
          <w:sz w:val="28"/>
        </w:rPr>
        <w:t xml:space="preserve"> </w:t>
      </w:r>
    </w:p>
    <w:p w:rsidR="00D31AD8" w:rsidRDefault="00D31AD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 отчетный период в приемные УФНС России по республике Ингушетия граждане не обращались.</w:t>
      </w:r>
    </w:p>
    <w:p w:rsidR="00BD5B2C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письмом ФНС России от 23.05.2014 № 10-0-04/0097@ и с приказом Управления от 07.04.2016 № 02-04/43-П данная информация предназначена для размещения на официальном сайте ФНС России.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3.Состояние исполнительской дисциплины в территориальных                     </w:t>
      </w:r>
    </w:p>
    <w:p w:rsidR="00BD5B2C" w:rsidRDefault="00C853F0">
      <w:pPr>
        <w:rPr>
          <w:b/>
          <w:sz w:val="28"/>
        </w:rPr>
      </w:pPr>
      <w:r>
        <w:rPr>
          <w:b/>
          <w:sz w:val="28"/>
        </w:rPr>
        <w:t>налоговых органах Республики  Ингушетия</w:t>
      </w:r>
    </w:p>
    <w:p w:rsidR="00BD5B2C" w:rsidRDefault="00BD5B2C">
      <w:pPr>
        <w:rPr>
          <w:b/>
          <w:sz w:val="28"/>
        </w:rPr>
      </w:pPr>
    </w:p>
    <w:p w:rsidR="00BD5B2C" w:rsidRDefault="00C853F0">
      <w:pPr>
        <w:rPr>
          <w:b/>
          <w:sz w:val="28"/>
        </w:rPr>
      </w:pPr>
      <w:r>
        <w:rPr>
          <w:sz w:val="28"/>
        </w:rPr>
        <w:t xml:space="preserve">В </w:t>
      </w:r>
      <w:r w:rsidR="007855A3">
        <w:rPr>
          <w:sz w:val="28"/>
        </w:rPr>
        <w:t>декабре</w:t>
      </w:r>
      <w:r>
        <w:rPr>
          <w:sz w:val="28"/>
        </w:rPr>
        <w:t xml:space="preserve">  2020 года в Инспекции поступило на рассмотрение </w:t>
      </w:r>
      <w:r w:rsidR="006E252D" w:rsidRPr="006E252D">
        <w:rPr>
          <w:color w:val="000000" w:themeColor="text1"/>
          <w:sz w:val="28"/>
        </w:rPr>
        <w:t>54</w:t>
      </w:r>
      <w:r w:rsidR="00E83D56">
        <w:rPr>
          <w:color w:val="000000" w:themeColor="text1"/>
          <w:sz w:val="28"/>
        </w:rPr>
        <w:t xml:space="preserve"> </w:t>
      </w:r>
      <w:r>
        <w:rPr>
          <w:sz w:val="28"/>
        </w:rPr>
        <w:t>обращений  граждан, на контроль поставлено</w:t>
      </w:r>
      <w:r w:rsidR="006E252D">
        <w:rPr>
          <w:sz w:val="28"/>
        </w:rPr>
        <w:t xml:space="preserve"> </w:t>
      </w:r>
      <w:r w:rsidR="006E252D">
        <w:rPr>
          <w:color w:val="000000" w:themeColor="text1"/>
          <w:sz w:val="28"/>
        </w:rPr>
        <w:t>54</w:t>
      </w:r>
      <w:r>
        <w:rPr>
          <w:sz w:val="28"/>
        </w:rPr>
        <w:t>.</w:t>
      </w:r>
    </w:p>
    <w:p w:rsidR="00BD5B2C" w:rsidRDefault="00BD5B2C">
      <w:pPr>
        <w:jc w:val="center"/>
        <w:rPr>
          <w:sz w:val="27"/>
        </w:rPr>
      </w:pPr>
      <w:bookmarkStart w:id="0" w:name="_GoBack"/>
      <w:bookmarkEnd w:id="0"/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СПРАВКА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входящей корреспонденции по тематике обращений граждан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c 01.</w:t>
      </w:r>
      <w:r w:rsidR="00C02138">
        <w:rPr>
          <w:b/>
          <w:sz w:val="27"/>
        </w:rPr>
        <w:t>1</w:t>
      </w:r>
      <w:r w:rsidR="007855A3">
        <w:rPr>
          <w:b/>
          <w:sz w:val="27"/>
        </w:rPr>
        <w:t>2</w:t>
      </w:r>
      <w:r w:rsidR="00801619">
        <w:rPr>
          <w:b/>
          <w:sz w:val="27"/>
        </w:rPr>
        <w:t xml:space="preserve"> 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  <w:r>
        <w:rPr>
          <w:b/>
          <w:sz w:val="27"/>
        </w:rPr>
        <w:t xml:space="preserve"> по 3</w:t>
      </w:r>
      <w:r w:rsidR="007855A3">
        <w:rPr>
          <w:b/>
          <w:sz w:val="27"/>
        </w:rPr>
        <w:t>1</w:t>
      </w:r>
      <w:r>
        <w:rPr>
          <w:b/>
          <w:sz w:val="27"/>
        </w:rPr>
        <w:t>.</w:t>
      </w:r>
      <w:r w:rsidR="00C02138">
        <w:rPr>
          <w:b/>
          <w:sz w:val="27"/>
        </w:rPr>
        <w:t>1</w:t>
      </w:r>
      <w:r w:rsidR="007855A3">
        <w:rPr>
          <w:b/>
          <w:sz w:val="27"/>
        </w:rPr>
        <w:t>2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</w:p>
    <w:p w:rsidR="00BD5B2C" w:rsidRDefault="00C853F0">
      <w:pPr>
        <w:jc w:val="center"/>
        <w:rPr>
          <w:b/>
        </w:rPr>
      </w:pPr>
      <w:r>
        <w:rPr>
          <w:b/>
        </w:rPr>
        <w:t>в соответствии с Типовым общероссийским тематическим классификатором обращений граждан</w:t>
      </w:r>
    </w:p>
    <w:p w:rsidR="00BD5B2C" w:rsidRDefault="00BD5B2C">
      <w:pPr>
        <w:jc w:val="center"/>
        <w:rPr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51"/>
        <w:gridCol w:w="6816"/>
        <w:gridCol w:w="1056"/>
      </w:tblGrid>
      <w:tr w:rsidR="00BD5B2C">
        <w:trPr>
          <w:trHeight w:val="276"/>
        </w:trPr>
        <w:tc>
          <w:tcPr>
            <w:tcW w:w="245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Код</w:t>
            </w:r>
          </w:p>
        </w:tc>
        <w:tc>
          <w:tcPr>
            <w:tcW w:w="694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Кол-во обраще-ний</w:t>
            </w:r>
          </w:p>
        </w:tc>
      </w:tr>
      <w:tr w:rsidR="00BD5B2C">
        <w:trPr>
          <w:trHeight w:val="276"/>
        </w:trPr>
        <w:tc>
          <w:tcPr>
            <w:tcW w:w="2452" w:type="dxa"/>
            <w:vMerge/>
            <w:vAlign w:val="center"/>
          </w:tcPr>
          <w:p w:rsidR="00BD5B2C" w:rsidRDefault="00BD5B2C"/>
        </w:tc>
        <w:tc>
          <w:tcPr>
            <w:tcW w:w="6942" w:type="dxa"/>
            <w:vMerge/>
            <w:vAlign w:val="center"/>
          </w:tcPr>
          <w:p w:rsidR="00BD5B2C" w:rsidRDefault="00BD5B2C"/>
        </w:tc>
        <w:tc>
          <w:tcPr>
            <w:tcW w:w="851" w:type="dxa"/>
            <w:vMerge/>
            <w:vAlign w:val="center"/>
          </w:tcPr>
          <w:p w:rsidR="00BD5B2C" w:rsidRDefault="00BD5B2C"/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1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r>
              <w:t>0001.0000.0000.0000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spacing w:line="360" w:lineRule="auto"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Конституционный строй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0001.0001.0006.0000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lastRenderedPageBreak/>
              <w:t>0001.0001.0006.0648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0001.0002.0000.0000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0001.0002.0023.0000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0001.0002.0023.0170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BD5B2C"/>
          <w:p w:rsidR="00BD5B2C" w:rsidRDefault="00C853F0">
            <w:r>
              <w:t>0001.0002.0023.0726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0001.0002.0024.0000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Федеральная государственная гражданская служба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Государственная служба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0001.0002.0024.1239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Установление испытательного срока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Ротация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Наставничество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Дисциплинарные взыскания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Административная ответственность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Аттестационные комиссии при органах государственной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Повышение квалификации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Система оплаты труда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Коррупционные риски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Мотивация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0001.0002.0025.0465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 xml:space="preserve">Государственное регулирование экономики. Федеральные </w:t>
            </w:r>
            <w:r>
              <w:lastRenderedPageBreak/>
              <w:t>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0001.0002.0025.0466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0001.0002.0025.0094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0001.0002.0025.1342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закупки, конкурсы, аукционы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0001.0002.0025.1338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Эффективность закупок и расходов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Цены и ценообразование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0001.0002.0025.0180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Рассмотрение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Запросы архивных данных (за исключением зарубежных стран)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Переписка прекращена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528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Отсутствует адресат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Обработка персональных данных, содержащихся в обращении</w:t>
            </w:r>
          </w:p>
        </w:tc>
        <w:tc>
          <w:tcPr>
            <w:tcW w:w="851" w:type="dxa"/>
          </w:tcPr>
          <w:p w:rsidR="00BD5B2C" w:rsidRDefault="0025257B">
            <w:pPr>
              <w:jc w:val="center"/>
            </w:pPr>
            <w:r>
              <w:t>2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Некорректные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поддающиеся прочтению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Обращение в форме электронного документа без точного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0001.0002.0027.0654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Несогласие с результатами рассмотрения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 w:rsidRPr="0025257B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Заявление о прекращении рассмотрения обращения заявителя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00B050"/>
            <w:vAlign w:val="center"/>
          </w:tcPr>
          <w:p w:rsidR="00BD5B2C" w:rsidRDefault="00C853F0">
            <w:r>
              <w:t>0001.0003.0000.0000</w:t>
            </w:r>
          </w:p>
        </w:tc>
        <w:tc>
          <w:tcPr>
            <w:tcW w:w="6942" w:type="dxa"/>
            <w:shd w:val="clear" w:color="auto" w:fill="00B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51" w:type="dxa"/>
            <w:shd w:val="clear" w:color="auto" w:fill="00B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0001.0003.0030.0000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0001.0003.0030.0471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85"/>
        </w:trPr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0001.0003.0031.0000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</w:tcPr>
          <w:p w:rsidR="00BD5B2C" w:rsidRDefault="00F874C3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0001.0003.0031.0472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BD5B2C" w:rsidRPr="0025257B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0001.0003.0037.0000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0001.0003.0037.0723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0001.0003.0037.1241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0002.0000.0000.0000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0002.0004.0047.0000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0002.0004.0047.0211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Права и обязанности родителей и детей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0002.0006.0064.0000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0002.0006.0064.1380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Просьбы о трудоустройстве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0002.0006.0065.0000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0002.0006.0065.0217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0002.0006.0065.0218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00FF"/>
              </w:rPr>
            </w:pPr>
            <w:r>
              <w:t>0002.0006.0065.0221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Трудовой стаж и трудовые книжки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Отпуска. Оплата бюллетеней (по болезни, уходу за ребенком и т.д.)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кадрового обеспечения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социального обеспечения работников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Задержка выплаты зарплаты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0002.0006.0065.0660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0002.0006.0065.1401</w:t>
            </w:r>
          </w:p>
        </w:tc>
        <w:tc>
          <w:tcPr>
            <w:tcW w:w="6942" w:type="dxa"/>
          </w:tcPr>
          <w:p w:rsidR="00BD5B2C" w:rsidRDefault="00C853F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0002.0006.0065.1402</w:t>
            </w:r>
          </w:p>
        </w:tc>
        <w:tc>
          <w:tcPr>
            <w:tcW w:w="6942" w:type="dxa"/>
          </w:tcPr>
          <w:p w:rsidR="00BD5B2C" w:rsidRDefault="00C853F0">
            <w:r>
              <w:t>Просьбы о включении в резерв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0002.0006.0065.1403</w:t>
            </w:r>
          </w:p>
        </w:tc>
        <w:tc>
          <w:tcPr>
            <w:tcW w:w="6942" w:type="dxa"/>
          </w:tcPr>
          <w:p w:rsidR="00BD5B2C" w:rsidRDefault="00C853F0">
            <w:r>
              <w:t>Единая база вакансий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0002.0006.0065.1404</w:t>
            </w:r>
          </w:p>
        </w:tc>
        <w:tc>
          <w:tcPr>
            <w:tcW w:w="6942" w:type="dxa"/>
          </w:tcPr>
          <w:p w:rsidR="00BD5B2C" w:rsidRDefault="00C853F0">
            <w:r>
              <w:t>Формирование резерва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0002.0006.0065.1405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0002.0006.0065.1406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0002.0006.0065.1407</w:t>
            </w:r>
          </w:p>
        </w:tc>
        <w:tc>
          <w:tcPr>
            <w:tcW w:w="6942" w:type="dxa"/>
          </w:tcPr>
          <w:p w:rsidR="00BD5B2C" w:rsidRDefault="00C853F0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0002.0006.0065.1408</w:t>
            </w:r>
          </w:p>
        </w:tc>
        <w:tc>
          <w:tcPr>
            <w:tcW w:w="6942" w:type="dxa"/>
          </w:tcPr>
          <w:p w:rsidR="00BD5B2C" w:rsidRDefault="00C853F0">
            <w:r>
              <w:t>Выплата премий за выполнение особо важных и сложных заданий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0002.0006.0065.1409</w:t>
            </w:r>
          </w:p>
        </w:tc>
        <w:tc>
          <w:tcPr>
            <w:tcW w:w="6942" w:type="dxa"/>
          </w:tcPr>
          <w:p w:rsidR="00BD5B2C" w:rsidRDefault="00C853F0">
            <w:r>
              <w:t>Материальная и моральная мотивация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0002.0006.0065.1410</w:t>
            </w:r>
          </w:p>
        </w:tc>
        <w:tc>
          <w:tcPr>
            <w:tcW w:w="6942" w:type="dxa"/>
          </w:tcPr>
          <w:p w:rsidR="00BD5B2C" w:rsidRDefault="00C853F0">
            <w:r>
              <w:t>Подготовка и переподготовка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0002.0006.0065.1412</w:t>
            </w:r>
          </w:p>
        </w:tc>
        <w:tc>
          <w:tcPr>
            <w:tcW w:w="6942" w:type="dxa"/>
          </w:tcPr>
          <w:p w:rsidR="00BD5B2C" w:rsidRDefault="00C853F0">
            <w:r>
              <w:t>Нормирование труда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0002.0006.0065.1413</w:t>
            </w:r>
          </w:p>
        </w:tc>
        <w:tc>
          <w:tcPr>
            <w:tcW w:w="6942" w:type="dxa"/>
          </w:tcPr>
          <w:p w:rsidR="00BD5B2C" w:rsidRDefault="00C853F0">
            <w:r>
              <w:t>Начисление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0002.0006.0065.1414</w:t>
            </w:r>
          </w:p>
        </w:tc>
        <w:tc>
          <w:tcPr>
            <w:tcW w:w="6942" w:type="dxa"/>
          </w:tcPr>
          <w:p w:rsidR="00BD5B2C" w:rsidRDefault="00C853F0">
            <w:r>
              <w:t>Индексация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r>
              <w:t>0002.0006.0065.1415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r>
              <w:t>Отсутствие роста заработной платы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0002.0007.0000.0000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0002.0007.0066.0000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 xml:space="preserve">Общие положенияв законодательстве о социальном </w:t>
            </w:r>
            <w:r>
              <w:rPr>
                <w:b/>
                <w:color w:val="800000"/>
              </w:rPr>
              <w:lastRenderedPageBreak/>
              <w:t>обеспечении и социальном страховании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0002.0007.0066.0231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в области социального обеспечения</w:t>
            </w:r>
          </w:p>
        </w:tc>
        <w:tc>
          <w:tcPr>
            <w:tcW w:w="851" w:type="dxa"/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0002.0007.0067.0000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0002.0007.0067.0245</w:t>
            </w:r>
          </w:p>
        </w:tc>
        <w:tc>
          <w:tcPr>
            <w:tcW w:w="6942" w:type="dxa"/>
          </w:tcPr>
          <w:p w:rsidR="00BD5B2C" w:rsidRDefault="00C853F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0002.0007.0067.0257</w:t>
            </w:r>
          </w:p>
        </w:tc>
        <w:tc>
          <w:tcPr>
            <w:tcW w:w="6942" w:type="dxa"/>
          </w:tcPr>
          <w:p w:rsidR="00BD5B2C" w:rsidRDefault="00C853F0">
            <w:r>
              <w:t>Фонд социального страхования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0002.0007.0067.0316</w:t>
            </w:r>
          </w:p>
        </w:tc>
        <w:tc>
          <w:tcPr>
            <w:tcW w:w="6942" w:type="dxa"/>
          </w:tcPr>
          <w:p w:rsidR="00BD5B2C" w:rsidRDefault="00C853F0">
            <w:r>
              <w:t>Фонд обязательного медицинского страхования (ФОМС)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0002.0007.0072.0000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0002.0007.0072.0260</w:t>
            </w:r>
          </w:p>
        </w:tc>
        <w:tc>
          <w:tcPr>
            <w:tcW w:w="6942" w:type="dxa"/>
          </w:tcPr>
          <w:p w:rsidR="00BD5B2C" w:rsidRDefault="00C853F0">
            <w:r>
              <w:t>Оказание финансовой помощи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0002.0013.0000.0000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0002.0013.0142.0000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0002.0013.0142.0292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0002.0014.0143.0000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0002.0014.0143.0301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Государственное и муниципальное здравоохранение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0003.0000.0000.0000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0003.0008.0077.0000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0003.0008.0077.0683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Стратегия и перспективы развития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0003.0008.0079.0000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0003.0008.0079.0347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Игорный бизнес. Лотереи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0003.0008.0086.0000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Федеральные, региональные, местные налоги и сборы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Налоговая служба: налоги, сборы и штрафы</w:t>
            </w:r>
          </w:p>
        </w:tc>
        <w:tc>
          <w:tcPr>
            <w:tcW w:w="851" w:type="dxa"/>
          </w:tcPr>
          <w:p w:rsidR="00BD5B2C" w:rsidRPr="00F6737E" w:rsidRDefault="006E252D">
            <w:pPr>
              <w:jc w:val="center"/>
            </w:pPr>
            <w:r>
              <w:t>8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правонарушения, ответственность за их совершение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233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0003.0008.0086.0542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0003.0008.0086.0684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преференции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2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0003.0008.0086.0759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Водный налог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 w:rsidTr="005E382E">
        <w:trPr>
          <w:trHeight w:val="244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Земельный налог</w:t>
            </w:r>
          </w:p>
        </w:tc>
        <w:tc>
          <w:tcPr>
            <w:tcW w:w="851" w:type="dxa"/>
          </w:tcPr>
          <w:p w:rsidR="00BD5B2C" w:rsidRDefault="0025257B" w:rsidP="00CB4708">
            <w:pPr>
              <w:jc w:val="center"/>
            </w:pPr>
            <w:r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0003.0008.0086.0761</w:t>
            </w:r>
          </w:p>
        </w:tc>
        <w:tc>
          <w:tcPr>
            <w:tcW w:w="6942" w:type="dxa"/>
          </w:tcPr>
          <w:p w:rsidR="00BD5B2C" w:rsidRDefault="00C853F0">
            <w:r>
              <w:t>Налог на добавленную стоимость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0003.0008.0086.0762</w:t>
            </w:r>
          </w:p>
        </w:tc>
        <w:tc>
          <w:tcPr>
            <w:tcW w:w="6942" w:type="dxa"/>
          </w:tcPr>
          <w:p w:rsidR="00BD5B2C" w:rsidRDefault="00C853F0">
            <w:r>
              <w:t>Налог на добычу полезных ископаемых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402"/>
        </w:trPr>
        <w:tc>
          <w:tcPr>
            <w:tcW w:w="2452" w:type="dxa"/>
            <w:vAlign w:val="center"/>
          </w:tcPr>
          <w:p w:rsidR="00BD5B2C" w:rsidRDefault="00C853F0">
            <w:r>
              <w:t>0003.0008.0086.0763</w:t>
            </w:r>
          </w:p>
        </w:tc>
        <w:tc>
          <w:tcPr>
            <w:tcW w:w="6942" w:type="dxa"/>
          </w:tcPr>
          <w:p w:rsidR="00BD5B2C" w:rsidRDefault="00C853F0">
            <w:r>
              <w:t>Транспортный налог</w:t>
            </w:r>
          </w:p>
        </w:tc>
        <w:tc>
          <w:tcPr>
            <w:tcW w:w="851" w:type="dxa"/>
          </w:tcPr>
          <w:p w:rsidR="00BD5B2C" w:rsidRDefault="0025257B" w:rsidP="006E252D">
            <w:pPr>
              <w:jc w:val="center"/>
            </w:pPr>
            <w:r>
              <w:t>1</w:t>
            </w:r>
            <w:r w:rsidR="006E252D">
              <w:t>5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0003.0008.0086.0764</w:t>
            </w:r>
          </w:p>
        </w:tc>
        <w:tc>
          <w:tcPr>
            <w:tcW w:w="6942" w:type="dxa"/>
          </w:tcPr>
          <w:p w:rsidR="00BD5B2C" w:rsidRDefault="00C853F0">
            <w:r>
              <w:t>Налог на имущество</w:t>
            </w:r>
          </w:p>
        </w:tc>
        <w:tc>
          <w:tcPr>
            <w:tcW w:w="851" w:type="dxa"/>
          </w:tcPr>
          <w:p w:rsidR="00BD5B2C" w:rsidRDefault="0025257B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0003.0008.0086.0765</w:t>
            </w:r>
          </w:p>
        </w:tc>
        <w:tc>
          <w:tcPr>
            <w:tcW w:w="6942" w:type="dxa"/>
          </w:tcPr>
          <w:p w:rsidR="00BD5B2C" w:rsidRDefault="00C853F0">
            <w:r>
              <w:t>Налог на доходы физических лиц</w:t>
            </w:r>
          </w:p>
        </w:tc>
        <w:tc>
          <w:tcPr>
            <w:tcW w:w="851" w:type="dxa"/>
          </w:tcPr>
          <w:p w:rsidR="00BD5B2C" w:rsidRDefault="006E252D">
            <w:pPr>
              <w:jc w:val="center"/>
            </w:pPr>
            <w:r>
              <w:t>4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0003.0008.0086.0766</w:t>
            </w:r>
          </w:p>
        </w:tc>
        <w:tc>
          <w:tcPr>
            <w:tcW w:w="6942" w:type="dxa"/>
          </w:tcPr>
          <w:p w:rsidR="00BD5B2C" w:rsidRDefault="00C853F0">
            <w:r>
              <w:t>Налог на прибыль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0003.0008.0086.0767</w:t>
            </w:r>
          </w:p>
        </w:tc>
        <w:tc>
          <w:tcPr>
            <w:tcW w:w="6942" w:type="dxa"/>
          </w:tcPr>
          <w:p w:rsidR="00BD5B2C" w:rsidRDefault="00C853F0">
            <w:r>
              <w:t>Госпошлина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малого бизнеса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0003.0008.0086.0769</w:t>
            </w:r>
          </w:p>
        </w:tc>
        <w:tc>
          <w:tcPr>
            <w:tcW w:w="6942" w:type="dxa"/>
          </w:tcPr>
          <w:p w:rsidR="00BD5B2C" w:rsidRDefault="00C853F0">
            <w:r>
              <w:t>Задолженность по налогам и сборам</w:t>
            </w:r>
          </w:p>
        </w:tc>
        <w:tc>
          <w:tcPr>
            <w:tcW w:w="851" w:type="dxa"/>
          </w:tcPr>
          <w:p w:rsidR="00BD5B2C" w:rsidRDefault="0025257B">
            <w:pPr>
              <w:jc w:val="center"/>
            </w:pPr>
            <w:r>
              <w:t>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0003.0008.0086.0770</w:t>
            </w:r>
          </w:p>
        </w:tc>
        <w:tc>
          <w:tcPr>
            <w:tcW w:w="6942" w:type="dxa"/>
          </w:tcPr>
          <w:p w:rsidR="00BD5B2C" w:rsidRDefault="00C853F0">
            <w:r>
              <w:t>Уклонение от налогообложения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0003.0008.0086.0771</w:t>
            </w:r>
          </w:p>
        </w:tc>
        <w:tc>
          <w:tcPr>
            <w:tcW w:w="6942" w:type="dxa"/>
          </w:tcPr>
          <w:p w:rsidR="00BD5B2C" w:rsidRDefault="00C853F0">
            <w:r>
              <w:t>Применение ККТ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0003.0008.0086.0772</w:t>
            </w:r>
          </w:p>
        </w:tc>
        <w:tc>
          <w:tcPr>
            <w:tcW w:w="6942" w:type="dxa"/>
          </w:tcPr>
          <w:p w:rsidR="00BD5B2C" w:rsidRDefault="00C853F0">
            <w:r>
              <w:t>Получение и отказ от ИНН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0003.0008.0086.0773</w:t>
            </w:r>
          </w:p>
        </w:tc>
        <w:tc>
          <w:tcPr>
            <w:tcW w:w="6942" w:type="dxa"/>
          </w:tcPr>
          <w:p w:rsidR="00BD5B2C" w:rsidRDefault="00C853F0">
            <w:r>
              <w:t>Бухгалтерский учет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0003.0008.0086.0774</w:t>
            </w:r>
          </w:p>
        </w:tc>
        <w:tc>
          <w:tcPr>
            <w:tcW w:w="6942" w:type="dxa"/>
          </w:tcPr>
          <w:p w:rsidR="00BD5B2C" w:rsidRDefault="00C853F0">
            <w:r>
              <w:t>Юридические вопросы по налогам и сборам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0003.0008.0086.0775</w:t>
            </w:r>
          </w:p>
        </w:tc>
        <w:tc>
          <w:tcPr>
            <w:tcW w:w="6942" w:type="dxa"/>
          </w:tcPr>
          <w:p w:rsidR="00BD5B2C" w:rsidRDefault="00C853F0">
            <w:r>
              <w:t xml:space="preserve">Зачет и возврат излишне уплаченных или излишне взысканных </w:t>
            </w:r>
            <w:r>
              <w:lastRenderedPageBreak/>
              <w:t>сумм налогов, сборов, пеней, штрафов</w:t>
            </w:r>
          </w:p>
        </w:tc>
        <w:tc>
          <w:tcPr>
            <w:tcW w:w="851" w:type="dxa"/>
          </w:tcPr>
          <w:p w:rsidR="00BD5B2C" w:rsidRDefault="006E252D">
            <w:pPr>
              <w:jc w:val="center"/>
            </w:pPr>
            <w:r>
              <w:lastRenderedPageBreak/>
              <w:t>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0003.0008.0086.0776</w:t>
            </w:r>
          </w:p>
        </w:tc>
        <w:tc>
          <w:tcPr>
            <w:tcW w:w="6942" w:type="dxa"/>
          </w:tcPr>
          <w:p w:rsidR="00BD5B2C" w:rsidRDefault="00C853F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0003.0008.0086.0777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работы с налогоплательщиками</w:t>
            </w:r>
          </w:p>
        </w:tc>
        <w:tc>
          <w:tcPr>
            <w:tcW w:w="851" w:type="dxa"/>
          </w:tcPr>
          <w:p w:rsidR="00BD5B2C" w:rsidRDefault="006E252D">
            <w:pPr>
              <w:jc w:val="center"/>
            </w:pPr>
            <w:r>
              <w:t>9</w:t>
            </w: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0003.0008.0086.1470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0003.0008.0086.1471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tabs>
                <w:tab w:val="left" w:pos="720"/>
              </w:tabs>
            </w:pPr>
            <w:r>
              <w:t>0003.0008.0086.1472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алкогольной продукции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0003.0008.0086.0779</w:t>
            </w:r>
          </w:p>
        </w:tc>
        <w:tc>
          <w:tcPr>
            <w:tcW w:w="6942" w:type="dxa"/>
          </w:tcPr>
          <w:p w:rsidR="00BD5B2C" w:rsidRDefault="00C853F0"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0003.0008.0087.0000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0003.0008.0087.0685</w:t>
            </w:r>
          </w:p>
        </w:tc>
        <w:tc>
          <w:tcPr>
            <w:tcW w:w="6942" w:type="dxa"/>
          </w:tcPr>
          <w:p w:rsidR="00BD5B2C" w:rsidRDefault="00C853F0">
            <w:r>
              <w:t>Вклады в коммерческие банки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0003.0008.0088.0000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0003.0008.0088.0337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0003.0008.0089.0000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942" w:type="dxa"/>
          </w:tcPr>
          <w:p w:rsidR="00BD5B2C" w:rsidRDefault="00C853F0">
            <w:r>
              <w:t>Федеральный закон «О валютном регулировании и валютном контроле»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0003.0008.0092.0000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0003.0009.0000.0000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0003.0009.0096.0363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Нарушения законодательства, СНИПов при строительстве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0003.0009.0098.0000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Земледелие и производство продукции растениеводства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0003.0009.0100.0000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0003.0009.0100.0419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0003.0009.0100.0423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Электронная связь. Интернет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0003.0009.0102.0000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0003.0009.0102.0433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Качество товаров. Защита прав потребителей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0003.0010.0000.0000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0003.0010.0117.0000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0003.0010.0117.0478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Лицензирование, квотирование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0003.0010.0121.0000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0003.0010.0121.0444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Таможенные пошлины и налоги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0003.0010.0121.0445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999999"/>
              </w:rPr>
            </w:pPr>
            <w: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0003.0011.0000.0000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0003.0011.0122.0000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942" w:type="dxa"/>
          </w:tcPr>
          <w:p w:rsidR="00BD5B2C" w:rsidRDefault="00C853F0">
            <w:r>
              <w:t>Природоохранное законодательство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0003.0012.0133.0000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0003.0012.0133.0695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Электронное правительство. Оказание услуг в электронном виде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lastRenderedPageBreak/>
              <w:t>0003.0012.0134.0000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0004.0000.0000.0000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0004.0015.000.0000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0004.0015.0155.0911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pPr>
              <w:pStyle w:val="a8"/>
            </w:pPr>
            <w:r>
              <w:t>0004.0016.0162.0000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0004.0016.0162.0512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Борьба с коррупцией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Недружественное поглощение и захват предприятий (рейдерство)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0004.0016.0162.0470</w:t>
            </w:r>
          </w:p>
        </w:tc>
        <w:tc>
          <w:tcPr>
            <w:tcW w:w="6942" w:type="dxa"/>
          </w:tcPr>
          <w:p w:rsidR="00BD5B2C" w:rsidRDefault="00C853F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0004.0016.0162.0698</w:t>
            </w:r>
          </w:p>
        </w:tc>
        <w:tc>
          <w:tcPr>
            <w:tcW w:w="6942" w:type="dxa"/>
          </w:tcPr>
          <w:p w:rsidR="00BD5B2C" w:rsidRDefault="00C853F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r>
              <w:t>0004.0018.0171.0000</w:t>
            </w:r>
          </w:p>
        </w:tc>
        <w:tc>
          <w:tcPr>
            <w:tcW w:w="6942" w:type="dxa"/>
          </w:tcPr>
          <w:p w:rsidR="00BD5B2C" w:rsidRDefault="00C853F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0004.0018.0171.0540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0004.0018.0171.0541</w:t>
            </w:r>
          </w:p>
        </w:tc>
        <w:tc>
          <w:tcPr>
            <w:tcW w:w="6942" w:type="dxa"/>
          </w:tcPr>
          <w:p w:rsidR="00BD5B2C" w:rsidRDefault="00C853F0">
            <w:r>
              <w:t>Неисполнение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0004.0018.0171.0542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0004.0018.0171.0549</w:t>
            </w:r>
          </w:p>
        </w:tc>
        <w:tc>
          <w:tcPr>
            <w:tcW w:w="6942" w:type="dxa"/>
          </w:tcPr>
          <w:p w:rsidR="00BD5B2C" w:rsidRDefault="00C853F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0005.0000.0000.0000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0005.0005.0000.0000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C853F0">
            <w:r>
              <w:t>0005.0005.0055.0000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0005.0005.0055.0579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b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0005.0005.0056.0000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/>
          <w:p w:rsidR="00BD5B2C" w:rsidRDefault="00C853F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C853F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B2C" w:rsidRDefault="00C853F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D5B2C" w:rsidRDefault="006E252D" w:rsidP="00742052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BD5B2C">
        <w:trPr>
          <w:trHeight w:val="480"/>
        </w:trPr>
        <w:tc>
          <w:tcPr>
            <w:tcW w:w="245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</w:tbl>
    <w:p w:rsidR="00BD5B2C" w:rsidRDefault="00BD5B2C"/>
    <w:p w:rsidR="00BD5B2C" w:rsidRDefault="00BD5B2C"/>
    <w:p w:rsidR="00BD5B2C" w:rsidRDefault="00C853F0">
      <w:pPr>
        <w:rPr>
          <w:sz w:val="20"/>
        </w:rPr>
      </w:pPr>
      <w:r>
        <w:rPr>
          <w:sz w:val="20"/>
        </w:rPr>
        <w:t>Исполнитель:</w:t>
      </w:r>
    </w:p>
    <w:p w:rsidR="00BD5B2C" w:rsidRDefault="00DC4751">
      <w:pPr>
        <w:rPr>
          <w:sz w:val="20"/>
        </w:rPr>
      </w:pPr>
      <w:r>
        <w:rPr>
          <w:sz w:val="20"/>
        </w:rPr>
        <w:t>Главный специалист-эксперт</w:t>
      </w:r>
    </w:p>
    <w:p w:rsidR="00BD5B2C" w:rsidRDefault="00C853F0">
      <w:pPr>
        <w:rPr>
          <w:sz w:val="20"/>
        </w:rPr>
      </w:pPr>
      <w:r>
        <w:rPr>
          <w:sz w:val="20"/>
        </w:rPr>
        <w:t>отдела обеспечения</w:t>
      </w:r>
    </w:p>
    <w:p w:rsidR="00BD5B2C" w:rsidRDefault="00C853F0">
      <w:pPr>
        <w:rPr>
          <w:sz w:val="20"/>
        </w:rPr>
      </w:pPr>
      <w:r>
        <w:rPr>
          <w:sz w:val="20"/>
        </w:rPr>
        <w:t>Бекова А.В.</w:t>
      </w:r>
    </w:p>
    <w:p w:rsidR="00BD5B2C" w:rsidRDefault="00C853F0">
      <w:pPr>
        <w:rPr>
          <w:sz w:val="20"/>
        </w:rPr>
      </w:pPr>
      <w:r>
        <w:rPr>
          <w:sz w:val="20"/>
        </w:rPr>
        <w:t>8(06)11-08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BD5B2C">
      <w:pPr>
        <w:jc w:val="center"/>
        <w:rPr>
          <w:sz w:val="27"/>
        </w:rPr>
      </w:pPr>
    </w:p>
    <w:p w:rsidR="00BD5B2C" w:rsidRDefault="00BD5B2C">
      <w:pPr>
        <w:jc w:val="center"/>
        <w:rPr>
          <w:sz w:val="27"/>
        </w:rPr>
      </w:pPr>
    </w:p>
    <w:sectPr w:rsidR="00BD5B2C" w:rsidSect="00BD5B2C">
      <w:headerReference w:type="default" r:id="rId9"/>
      <w:pgSz w:w="11906" w:h="16838"/>
      <w:pgMar w:top="993" w:right="737" w:bottom="993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E1" w:rsidRDefault="008215E1" w:rsidP="00BD5B2C">
      <w:r>
        <w:separator/>
      </w:r>
    </w:p>
  </w:endnote>
  <w:endnote w:type="continuationSeparator" w:id="0">
    <w:p w:rsidR="008215E1" w:rsidRDefault="008215E1" w:rsidP="00BD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E1" w:rsidRDefault="008215E1" w:rsidP="00BD5B2C">
      <w:r>
        <w:separator/>
      </w:r>
    </w:p>
  </w:footnote>
  <w:footnote w:type="continuationSeparator" w:id="0">
    <w:p w:rsidR="008215E1" w:rsidRDefault="008215E1" w:rsidP="00BD5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A3" w:rsidRDefault="007855A3">
    <w:pPr>
      <w:framePr w:wrap="around" w:vAnchor="text" w:hAnchor="margin" w:xAlign="center" w:y="1"/>
    </w:pPr>
    <w:r>
      <w:rPr>
        <w:rStyle w:val="af6"/>
        <w:sz w:val="22"/>
      </w:rPr>
      <w:fldChar w:fldCharType="begin"/>
    </w:r>
    <w:r>
      <w:rPr>
        <w:rStyle w:val="af6"/>
        <w:sz w:val="22"/>
      </w:rPr>
      <w:instrText xml:space="preserve">PAGE </w:instrText>
    </w:r>
    <w:r>
      <w:rPr>
        <w:rStyle w:val="af6"/>
        <w:sz w:val="22"/>
      </w:rPr>
      <w:fldChar w:fldCharType="separate"/>
    </w:r>
    <w:r w:rsidR="006E252D">
      <w:rPr>
        <w:rStyle w:val="af6"/>
        <w:noProof/>
        <w:sz w:val="22"/>
      </w:rPr>
      <w:t>8</w:t>
    </w:r>
    <w:r>
      <w:rPr>
        <w:rStyle w:val="af6"/>
        <w:sz w:val="22"/>
      </w:rPr>
      <w:fldChar w:fldCharType="end"/>
    </w:r>
  </w:p>
  <w:p w:rsidR="007855A3" w:rsidRDefault="007855A3">
    <w:pPr>
      <w:pStyle w:val="a8"/>
      <w:ind w:right="360"/>
    </w:pPr>
  </w:p>
  <w:p w:rsidR="007855A3" w:rsidRDefault="007855A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F1330"/>
    <w:multiLevelType w:val="multilevel"/>
    <w:tmpl w:val="799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B2C"/>
    <w:rsid w:val="00024F3E"/>
    <w:rsid w:val="00034A69"/>
    <w:rsid w:val="00051C7F"/>
    <w:rsid w:val="00053613"/>
    <w:rsid w:val="00055EA9"/>
    <w:rsid w:val="00116682"/>
    <w:rsid w:val="00233D9F"/>
    <w:rsid w:val="002423CD"/>
    <w:rsid w:val="0025257B"/>
    <w:rsid w:val="002635ED"/>
    <w:rsid w:val="0027459F"/>
    <w:rsid w:val="00310E11"/>
    <w:rsid w:val="00354B98"/>
    <w:rsid w:val="003731F9"/>
    <w:rsid w:val="00397D4B"/>
    <w:rsid w:val="003B1779"/>
    <w:rsid w:val="00473DE5"/>
    <w:rsid w:val="004F79C0"/>
    <w:rsid w:val="005333DA"/>
    <w:rsid w:val="0054015B"/>
    <w:rsid w:val="00542C1C"/>
    <w:rsid w:val="0056102A"/>
    <w:rsid w:val="00580398"/>
    <w:rsid w:val="005D0599"/>
    <w:rsid w:val="005E382E"/>
    <w:rsid w:val="00684341"/>
    <w:rsid w:val="00693394"/>
    <w:rsid w:val="006C18CC"/>
    <w:rsid w:val="006E252D"/>
    <w:rsid w:val="007271BD"/>
    <w:rsid w:val="00742052"/>
    <w:rsid w:val="00765153"/>
    <w:rsid w:val="007855A3"/>
    <w:rsid w:val="007F135D"/>
    <w:rsid w:val="007F7C35"/>
    <w:rsid w:val="00801619"/>
    <w:rsid w:val="0081659E"/>
    <w:rsid w:val="008215E1"/>
    <w:rsid w:val="00977C96"/>
    <w:rsid w:val="009B3DFA"/>
    <w:rsid w:val="009E3F8D"/>
    <w:rsid w:val="00A47044"/>
    <w:rsid w:val="00AA291A"/>
    <w:rsid w:val="00AA7419"/>
    <w:rsid w:val="00BA215B"/>
    <w:rsid w:val="00BB07B3"/>
    <w:rsid w:val="00BC21F0"/>
    <w:rsid w:val="00BD5B2C"/>
    <w:rsid w:val="00BF20F1"/>
    <w:rsid w:val="00C02138"/>
    <w:rsid w:val="00C02CFE"/>
    <w:rsid w:val="00C41F40"/>
    <w:rsid w:val="00C853F0"/>
    <w:rsid w:val="00CB4708"/>
    <w:rsid w:val="00CE311A"/>
    <w:rsid w:val="00D31AD8"/>
    <w:rsid w:val="00D95C7D"/>
    <w:rsid w:val="00DC4751"/>
    <w:rsid w:val="00DD2AC7"/>
    <w:rsid w:val="00E167F4"/>
    <w:rsid w:val="00E25F2F"/>
    <w:rsid w:val="00E83D56"/>
    <w:rsid w:val="00EA2B90"/>
    <w:rsid w:val="00F05235"/>
    <w:rsid w:val="00F6737E"/>
    <w:rsid w:val="00F8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  <w:rPr>
      <w:sz w:val="24"/>
    </w:rPr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  <w:rPr>
      <w:sz w:val="24"/>
    </w:rPr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97C2-8B9E-4A05-9785-52042EDE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Аза Васанбековна</dc:creator>
  <cp:lastModifiedBy>0600-00-255</cp:lastModifiedBy>
  <cp:revision>29</cp:revision>
  <cp:lastPrinted>2021-01-12T13:42:00Z</cp:lastPrinted>
  <dcterms:created xsi:type="dcterms:W3CDTF">2020-07-06T08:52:00Z</dcterms:created>
  <dcterms:modified xsi:type="dcterms:W3CDTF">2021-01-12T13:42:00Z</dcterms:modified>
</cp:coreProperties>
</file>